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7BE0" w14:textId="77777777" w:rsidR="00D2621F" w:rsidRDefault="00D2621F">
      <w:pPr>
        <w:pStyle w:val="Standard"/>
        <w:jc w:val="center"/>
        <w:rPr>
          <w:rFonts w:ascii="Arial" w:eastAsia="Arial" w:hAnsi="Arial" w:cs="Arial"/>
          <w:b/>
          <w:color w:val="2A6099"/>
        </w:rPr>
      </w:pPr>
    </w:p>
    <w:tbl>
      <w:tblPr>
        <w:tblW w:w="15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="00D2621F" w14:paraId="470D6A76" w14:textId="77777777">
        <w:tblPrEx>
          <w:tblCellMar>
            <w:top w:w="0" w:type="dxa"/>
            <w:bottom w:w="0" w:type="dxa"/>
          </w:tblCellMar>
        </w:tblPrEx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229E0" w14:textId="77777777" w:rsidR="00D2621F" w:rsidRDefault="00D2621F">
            <w:pPr>
              <w:pStyle w:val="TableContents"/>
            </w:pPr>
          </w:p>
        </w:tc>
        <w:tc>
          <w:tcPr>
            <w:tcW w:w="5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469F" w14:textId="77777777" w:rsidR="00D2621F" w:rsidRDefault="00FB1223">
            <w:pPr>
              <w:pStyle w:val="Framecontents"/>
              <w:overflowPunct w:val="0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BILAN 202</w:t>
            </w:r>
            <w:r>
              <w:rPr>
                <w:b/>
                <w:bCs/>
                <w:color w:val="F09D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color w:val="F09D00"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de </w:t>
            </w:r>
            <w:r>
              <w:rPr>
                <w:b/>
                <w:bCs/>
                <w:color w:val="F09D00"/>
                <w:sz w:val="28"/>
                <w:szCs w:val="28"/>
              </w:rPr>
              <w:t>PRÉNOM</w:t>
            </w:r>
          </w:p>
          <w:p w14:paraId="011B3036" w14:textId="77777777" w:rsidR="00D2621F" w:rsidRDefault="00FB1223">
            <w:pPr>
              <w:pStyle w:val="Framecontents"/>
              <w:overflowPunct w:val="0"/>
              <w:spacing w:after="0" w:line="240" w:lineRule="auto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 xml:space="preserve">au regard </w:t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br/>
            </w:r>
            <w:r>
              <w:rPr>
                <w:rFonts w:ascii="Comic Sans MS" w:hAnsi="Comic Sans MS"/>
                <w:color w:val="000000"/>
                <w:sz w:val="28"/>
                <w:szCs w:val="28"/>
              </w:rPr>
              <w:t>des attendus de fin de cycle 2</w:t>
            </w:r>
          </w:p>
        </w:tc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3135" w14:textId="77777777" w:rsidR="00D2621F" w:rsidRDefault="00D2621F">
            <w:pPr>
              <w:pStyle w:val="TableContents"/>
            </w:pPr>
          </w:p>
        </w:tc>
      </w:tr>
      <w:tr w:rsidR="00D2621F" w14:paraId="166416A5" w14:textId="77777777">
        <w:tblPrEx>
          <w:tblCellMar>
            <w:top w:w="0" w:type="dxa"/>
            <w:bottom w:w="0" w:type="dxa"/>
          </w:tblCellMar>
        </w:tblPrEx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1CA6" w14:textId="77777777" w:rsidR="00D2621F" w:rsidRDefault="00D2621F">
            <w:pPr>
              <w:pStyle w:val="TableContents"/>
            </w:pPr>
          </w:p>
        </w:tc>
        <w:tc>
          <w:tcPr>
            <w:tcW w:w="5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A047D" w14:textId="77777777" w:rsidR="00D2621F" w:rsidRDefault="00FB1223">
            <w:pPr>
              <w:pStyle w:val="Framecontents"/>
              <w:overflowPunct w:val="0"/>
              <w:spacing w:after="0" w:line="240" w:lineRule="auto"/>
              <w:jc w:val="center"/>
              <w:rPr>
                <w:rFonts w:ascii="Arial" w:hAnsi="Arial"/>
                <w:color w:val="F09D00"/>
                <w:sz w:val="24"/>
                <w:szCs w:val="24"/>
              </w:rPr>
            </w:pPr>
            <w:r>
              <w:rPr>
                <w:rFonts w:ascii="Arial" w:hAnsi="Arial"/>
                <w:color w:val="F09D00"/>
                <w:sz w:val="24"/>
                <w:szCs w:val="24"/>
              </w:rPr>
              <w:t>date</w:t>
            </w:r>
          </w:p>
        </w:tc>
        <w:tc>
          <w:tcPr>
            <w:tcW w:w="51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B16BD" w14:textId="77777777" w:rsidR="00D2621F" w:rsidRDefault="00D2621F">
            <w:pPr>
              <w:pStyle w:val="TableContents"/>
            </w:pPr>
          </w:p>
        </w:tc>
      </w:tr>
    </w:tbl>
    <w:p w14:paraId="18C58472" w14:textId="77777777" w:rsidR="00D2621F" w:rsidRDefault="00D2621F">
      <w:pPr>
        <w:pStyle w:val="LO-normal"/>
        <w:rPr>
          <w:rFonts w:eastAsia="Arial" w:cs="Arial"/>
          <w:b/>
        </w:rPr>
      </w:pPr>
    </w:p>
    <w:tbl>
      <w:tblPr>
        <w:tblW w:w="155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3898"/>
        <w:gridCol w:w="3898"/>
        <w:gridCol w:w="3899"/>
      </w:tblGrid>
      <w:tr w:rsidR="00D2621F" w14:paraId="586EAFB4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6CE59" w14:textId="77777777" w:rsidR="00D2621F" w:rsidRDefault="00FB1223">
            <w:pPr>
              <w:pStyle w:val="Framecontents"/>
              <w:overflowPunct w:val="0"/>
              <w:spacing w:after="0" w:line="240" w:lineRule="auto"/>
              <w:rPr>
                <w:rFonts w:ascii="Comic Sans MS" w:hAnsi="Comic Sans MS"/>
                <w:color w:val="F09D00"/>
                <w:sz w:val="24"/>
                <w:szCs w:val="24"/>
              </w:rPr>
            </w:pPr>
            <w:r>
              <w:rPr>
                <w:rFonts w:ascii="Comic Sans MS" w:hAnsi="Comic Sans MS"/>
                <w:color w:val="F09D00"/>
                <w:sz w:val="24"/>
                <w:szCs w:val="24"/>
              </w:rPr>
              <w:t>A lire puis à supprimer</w:t>
            </w: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70A5E" w14:textId="77777777" w:rsidR="00D2621F" w:rsidRDefault="00D2621F">
            <w:pPr>
              <w:pStyle w:val="TableContents"/>
            </w:pPr>
          </w:p>
        </w:tc>
        <w:tc>
          <w:tcPr>
            <w:tcW w:w="38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907D" w14:textId="77777777" w:rsidR="00D2621F" w:rsidRDefault="00D2621F">
            <w:pPr>
              <w:pStyle w:val="TableContents"/>
            </w:pP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4EB2C" w14:textId="77777777" w:rsidR="00D2621F" w:rsidRDefault="00D2621F">
            <w:pPr>
              <w:pStyle w:val="TableContents"/>
            </w:pPr>
          </w:p>
        </w:tc>
      </w:tr>
      <w:tr w:rsidR="00D2621F" w14:paraId="1BDC75DF" w14:textId="77777777">
        <w:tblPrEx>
          <w:tblCellMar>
            <w:top w:w="0" w:type="dxa"/>
            <w:bottom w:w="0" w:type="dxa"/>
          </w:tblCellMar>
        </w:tblPrEx>
        <w:tc>
          <w:tcPr>
            <w:tcW w:w="15593" w:type="dxa"/>
            <w:gridSpan w:val="4"/>
            <w:tcBorders>
              <w:top w:val="single" w:sz="2" w:space="0" w:color="F09D00"/>
              <w:left w:val="single" w:sz="2" w:space="0" w:color="F09D00"/>
              <w:bottom w:val="single" w:sz="2" w:space="0" w:color="F09D00"/>
              <w:right w:val="single" w:sz="2" w:space="0" w:color="F09D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797D" w14:textId="77777777" w:rsidR="00D2621F" w:rsidRDefault="00FB1223">
            <w:pPr>
              <w:pStyle w:val="LO-normal"/>
            </w:pP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Ce tableau peut se personnaliser lors de la  préparation au contrôle de l’instruction de votre enfant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09D00"/>
              </w:rPr>
              <w:t>né.e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entre 2013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et 2015.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Vous pourrez ensuite l’envoyer en amont du contrôle ou le donner le jour du contrôle.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Cela n’est qu’une proposition parmi plein de possibilités. Vous pouvez préférer une liste à un tableau, ou un texte rédigé. Et rien n’est obligatoire.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Vous pou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vez modifier les items pour les préciser. Ceux qui figurent ici sont les attendus de fin de cycle.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Vous pouvez supprimer la colonne “niveau d’acquisition”. Si vous choisissez de la conserver, un code possible est proposé.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Dans la case “Commentaires”, vous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pouvez mettre des 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>EXEMPLES</w:t>
            </w:r>
            <w:r>
              <w:rPr>
                <w:rFonts w:ascii="Arial" w:eastAsia="Arial" w:hAnsi="Arial" w:cs="Arial"/>
                <w:b/>
                <w:bCs/>
                <w:color w:val="F09D00"/>
              </w:rPr>
              <w:t xml:space="preserve"> qui vous permettent de dire que l’item correspondant est travaillé ou acquis. Ce qui s’y trouve actuellement n’est là que comme source d’inspiration si nécessaire.</w:t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br/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t>Personnalisez ou supprimez tout ce qui est écrit en orange et p</w:t>
            </w:r>
            <w:r>
              <w:rPr>
                <w:rFonts w:ascii="Arial" w:eastAsia="Arial" w:hAnsi="Arial" w:cs="Arial"/>
                <w:b/>
                <w:bCs/>
                <w:i/>
                <w:color w:val="F09D00"/>
              </w:rPr>
              <w:t>récisez la langue étudiée.</w:t>
            </w:r>
          </w:p>
        </w:tc>
      </w:tr>
    </w:tbl>
    <w:p w14:paraId="73A2AE18" w14:textId="77777777" w:rsidR="00D2621F" w:rsidRDefault="00D2621F">
      <w:pPr>
        <w:pStyle w:val="LO-normal"/>
        <w:rPr>
          <w:rFonts w:ascii="Arial" w:eastAsia="Arial" w:hAnsi="Arial" w:cs="Arial"/>
          <w:b/>
        </w:rPr>
      </w:pPr>
    </w:p>
    <w:p w14:paraId="42FDD6DD" w14:textId="77777777" w:rsidR="00D2621F" w:rsidRDefault="00FB1223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Code :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4"/>
        <w:gridCol w:w="856"/>
      </w:tblGrid>
      <w:tr w:rsidR="00D2621F" w14:paraId="572E4598" w14:textId="77777777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28B7C6" w14:textId="77777777" w:rsidR="00D2621F" w:rsidRDefault="00FB1223">
            <w:pPr>
              <w:pStyle w:val="Standard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réussit souvent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1EF873" w14:textId="77777777" w:rsidR="00D2621F" w:rsidRDefault="00D2621F">
            <w:pPr>
              <w:pStyle w:val="Standard"/>
              <w:widowControl w:val="0"/>
              <w:rPr>
                <w:rFonts w:ascii="Arial" w:eastAsia="Arial" w:hAnsi="Arial" w:cs="Arial"/>
              </w:rPr>
            </w:pPr>
          </w:p>
        </w:tc>
      </w:tr>
      <w:tr w:rsidR="00D2621F" w14:paraId="2C9C3A77" w14:textId="77777777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30AEC3" w14:textId="77777777" w:rsidR="00D2621F" w:rsidRDefault="00FB1223">
            <w:pPr>
              <w:pStyle w:val="Standard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réussit dans certains cas ou avec aide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55CC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AD40CF" w14:textId="77777777" w:rsidR="00D2621F" w:rsidRDefault="00D2621F">
            <w:pPr>
              <w:pStyle w:val="Standard"/>
              <w:widowControl w:val="0"/>
              <w:rPr>
                <w:rFonts w:ascii="Arial" w:eastAsia="Arial" w:hAnsi="Arial" w:cs="Arial"/>
              </w:rPr>
            </w:pPr>
          </w:p>
        </w:tc>
      </w:tr>
      <w:tr w:rsidR="00D2621F" w14:paraId="71D25102" w14:textId="77777777">
        <w:tblPrEx>
          <w:tblCellMar>
            <w:top w:w="0" w:type="dxa"/>
            <w:bottom w:w="0" w:type="dxa"/>
          </w:tblCellMar>
        </w:tblPrEx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7BA4FA" w14:textId="77777777" w:rsidR="00D2621F" w:rsidRDefault="00FB1223">
            <w:pPr>
              <w:pStyle w:val="Standard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rencontré / a quelques notions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74B1B6" w14:textId="77777777" w:rsidR="00D2621F" w:rsidRDefault="00D2621F">
            <w:pPr>
              <w:pStyle w:val="Standard"/>
              <w:widowControl w:val="0"/>
              <w:rPr>
                <w:rFonts w:ascii="Arial" w:eastAsia="Arial" w:hAnsi="Arial" w:cs="Arial"/>
              </w:rPr>
            </w:pPr>
          </w:p>
        </w:tc>
      </w:tr>
      <w:tr w:rsidR="00D2621F" w14:paraId="0F63B6C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AA06B" w14:textId="77777777" w:rsidR="00D2621F" w:rsidRDefault="00FB1223">
            <w:pPr>
              <w:pStyle w:val="Standard"/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n’a pas encore abordé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68ED47" w14:textId="77777777" w:rsidR="00D2621F" w:rsidRDefault="00D2621F">
            <w:pPr>
              <w:pStyle w:val="Standard"/>
              <w:widowControl w:val="0"/>
              <w:rPr>
                <w:rFonts w:ascii="Arial" w:eastAsia="Arial" w:hAnsi="Arial" w:cs="Arial"/>
              </w:rPr>
            </w:pPr>
          </w:p>
        </w:tc>
      </w:tr>
    </w:tbl>
    <w:p w14:paraId="7F67BF0A" w14:textId="77777777" w:rsidR="00D2621F" w:rsidRDefault="00D2621F">
      <w:pPr>
        <w:pStyle w:val="Standard"/>
        <w:rPr>
          <w:rFonts w:ascii="Arial" w:eastAsia="Arial" w:hAnsi="Arial" w:cs="Arial"/>
          <w:b/>
        </w:rPr>
      </w:pPr>
    </w:p>
    <w:p w14:paraId="4A18DF2A" w14:textId="77777777" w:rsidR="00D2621F" w:rsidRDefault="00D2621F">
      <w:pPr>
        <w:pStyle w:val="Standard"/>
        <w:rPr>
          <w:rFonts w:ascii="Arial" w:eastAsia="Arial" w:hAnsi="Arial" w:cs="Arial"/>
          <w:b/>
        </w:rPr>
      </w:pPr>
    </w:p>
    <w:p w14:paraId="373623E7" w14:textId="77777777" w:rsidR="00D2621F" w:rsidRDefault="00D2621F">
      <w:pPr>
        <w:pStyle w:val="Standard"/>
      </w:pPr>
    </w:p>
    <w:tbl>
      <w:tblPr>
        <w:tblW w:w="152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5279"/>
        <w:gridCol w:w="1425"/>
        <w:gridCol w:w="6647"/>
      </w:tblGrid>
      <w:tr w:rsidR="00D2621F" w14:paraId="0390CD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89" w:type="dxa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0C1FFF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34539F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7900BC" w14:textId="77777777" w:rsidR="00D2621F" w:rsidRDefault="00FB1223">
            <w:pPr>
              <w:pStyle w:val="Standard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Niveau d’acquisition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DFD71" w14:textId="77777777" w:rsidR="00D2621F" w:rsidRDefault="00FB1223">
            <w:pPr>
              <w:pStyle w:val="Standard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Commentaires</w:t>
            </w:r>
          </w:p>
        </w:tc>
      </w:tr>
      <w:tr w:rsidR="00D2621F" w14:paraId="39D91A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243A2F" w14:textId="77777777" w:rsidR="00D2621F" w:rsidRDefault="00FB1223">
            <w:pPr>
              <w:pStyle w:val="Standard"/>
              <w:spacing w:before="57" w:after="57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Domaine 1 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LES LANGAGES POUR PENSER ET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COMMUNIQUER</w:t>
            </w:r>
          </w:p>
        </w:tc>
      </w:tr>
      <w:tr w:rsidR="00D2621F" w14:paraId="56B5A6A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DAA340" w14:textId="77777777" w:rsidR="00D2621F" w:rsidRDefault="00FB1223">
            <w:pPr>
              <w:pStyle w:val="LO-normal"/>
              <w:widowControl w:val="0"/>
              <w:spacing w:before="57" w:after="57" w:line="240" w:lineRule="auto"/>
              <w:jc w:val="center"/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la langue française à l’oral et à l’écrit</w:t>
            </w:r>
          </w:p>
        </w:tc>
      </w:tr>
      <w:tr w:rsidR="00D2621F" w14:paraId="347DA603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C7AE7D" w14:textId="77777777" w:rsidR="00D2621F" w:rsidRDefault="00FB1223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Comprendre et s’exprimer à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 l’oral</w:t>
            </w:r>
          </w:p>
        </w:tc>
      </w:tr>
      <w:tr w:rsidR="00D2621F" w14:paraId="418BDF8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568832" w14:textId="77777777" w:rsidR="00D2621F" w:rsidRDefault="00FB122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Écouter pour les comprendre des messages oraux ou des textes lus par un adulte.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3CE77" w14:textId="77777777" w:rsidR="00D2621F" w:rsidRDefault="00FB1223">
            <w:pPr>
              <w:pStyle w:val="Standard"/>
              <w:tabs>
                <w:tab w:val="left" w:pos="3012"/>
              </w:tabs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47F13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Vous pouvez donner des exemples de textes qui sont lus à votre enfant et qu’il comprend. Vous pouvez préciser sa compréhension de messages oraux (par exemple sa comp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réhension de consignes).</w:t>
            </w:r>
          </w:p>
        </w:tc>
      </w:tr>
      <w:tr w:rsidR="00D2621F" w14:paraId="318B76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C3AC1" w14:textId="77777777" w:rsidR="00D2621F" w:rsidRDefault="00FB122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Pratiquer avec efficacité trois formes de discours : raconter, décrire, expliquer.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36D4BB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8BE2E0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Vous pouvez donner des exemples de ce que votre enfant raconte (événement, film, histoire...), décrit ou explique et comment cela est fait 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(vocabulaire, tournures de phrases...)</w:t>
            </w:r>
          </w:p>
        </w:tc>
      </w:tr>
      <w:tr w:rsidR="00D2621F" w14:paraId="6BEC18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409AA5" w14:textId="77777777" w:rsidR="00D2621F" w:rsidRDefault="00FB122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Participer avec pertinence (en adoptant les règles usuelles de la conversation ; en restant dans le propos) à un échange : questionner, répondre à une interpellation, exprimer une position personnelle (accord ou désa</w:t>
            </w:r>
            <w:r>
              <w:rPr>
                <w:rFonts w:ascii="Arial" w:eastAsia="Arial" w:hAnsi="Arial" w:cs="Arial"/>
                <w:sz w:val="24"/>
                <w:szCs w:val="24"/>
              </w:rPr>
              <w:t>ccord, avis, point de vue…), apporter un complément…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99C09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3D4EC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Donnez des exemples ; vous pouvez préciser à quel point l’interlocuteur est (ou les interlocuteurs sont) pris en compte.</w:t>
            </w:r>
          </w:p>
        </w:tc>
      </w:tr>
      <w:tr w:rsidR="00D2621F" w14:paraId="15A4F0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7224BA" w14:textId="77777777" w:rsidR="00D2621F" w:rsidRDefault="00FB1223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 de mémoire un texte devant un auditoire (poème, courte scène…)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F7DBA5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B22E3E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Donnez des exemples ; vous pouvez préciser comment sont le débit de parole, l’articulation...</w:t>
            </w:r>
          </w:p>
        </w:tc>
      </w:tr>
      <w:tr w:rsidR="00D2621F" w14:paraId="474AF8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ACCD40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Lire et comprendre l’écrit</w:t>
            </w:r>
          </w:p>
        </w:tc>
      </w:tr>
      <w:tr w:rsidR="00D2621F" w14:paraId="67A5FC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284D7A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Identifier des mots rapidement : décoder aisément des mots inconnus réguliers, reconnaître des mots fréquents et des mots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irréguliers mémorisés.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3114C9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F77090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6EBA097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D20A09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Lire et comprendre en autonomie des textes inconnus adaptés à sa maturité.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D7E1B2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FA4F1F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Vous pouvez donner des exemples de textes lus et expliciter comment vous savez que le texte a été compris (ça peut être par des discussions à 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propos des lectures).</w:t>
            </w:r>
          </w:p>
        </w:tc>
      </w:tr>
      <w:tr w:rsidR="00D2621F" w14:paraId="283A91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AE736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Lire à voix haute avec fluidité, après préparation, un texte d’une demi-page.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4E48D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0B848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Vous pouvez expliciter où en est votre enfant dans l’acquisition de la lecture à voix haute d’un texte préparé. 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A quelles occasions cette compétence est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-elle travaillée ? 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lastRenderedPageBreak/>
              <w:t>Mettez en avant ce que votre enfant fait bien : les mots lus sont corrects, pas de mots oubliés, l’articulation est bonne...</w:t>
            </w:r>
          </w:p>
        </w:tc>
      </w:tr>
      <w:tr w:rsidR="00D2621F" w14:paraId="719C49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F831D3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lastRenderedPageBreak/>
              <w:t>Écrire</w:t>
            </w:r>
          </w:p>
        </w:tc>
      </w:tr>
      <w:tr w:rsidR="00D2621F" w14:paraId="256CB0C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A9DE5F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Copier ou transcrire, dans une écriture lisible, un texte d’une dizaine de lignes.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C493BD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64A076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00A421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C76B88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Rédiger un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texte d’environ une demi-page, cohérent, organisé, ponctué, pertinent par rapport à la visée et au destinataire.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75300C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C12EED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320986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Les textes peuvent être très variés : histoire entière ou suite d’une histoire, compte-rendu d’un événement, protocole 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d’expérience, règle d’un jeu ou notice de fabrication…</w:t>
            </w:r>
          </w:p>
        </w:tc>
      </w:tr>
      <w:tr w:rsidR="00D2621F" w14:paraId="711B93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B2E583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Utiliser à bon escient les régularités qui organisent la langue française</w:t>
            </w:r>
          </w:p>
        </w:tc>
      </w:tr>
      <w:tr w:rsidR="00D2621F" w14:paraId="601547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E740D9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Orthographier les mots les plus fréquents et les mots invariables mémorisés.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F9262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8F935E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02F62D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7253B5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Raisonner pour réaliser les accords dans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02149A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DD4D95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13A777C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447E21" w14:textId="77777777" w:rsidR="00D2621F" w:rsidRDefault="00FB1223">
            <w:pPr>
              <w:pStyle w:val="LO-normal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 xml:space="preserve">Comprendre, </w:t>
            </w: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s’exprimer en utilisant une langue étrangère :</w:t>
            </w:r>
            <w:r>
              <w:rPr>
                <w:rFonts w:ascii="Arial" w:eastAsia="Arial" w:hAnsi="Arial" w:cs="Arial"/>
                <w:b/>
                <w:i/>
                <w:color w:val="F09D00"/>
                <w:sz w:val="24"/>
                <w:szCs w:val="24"/>
              </w:rPr>
              <w:t xml:space="preserve"> la préciser</w:t>
            </w:r>
          </w:p>
        </w:tc>
      </w:tr>
      <w:tr w:rsidR="00D2621F" w14:paraId="07F616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AA07B3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Comprendre à l’oral (et à l’écrit)</w:t>
            </w:r>
          </w:p>
        </w:tc>
      </w:tr>
      <w:tr w:rsidR="00D2621F" w14:paraId="733D8C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D0AA9E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Comprendre des mots familiers et des expressions très courantes, des phrases simples au sujet de soi, de sa famille et de l’environnement concret et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immédiat, si les locuteurs ou interlocuteurs parlent lentement et distinctement.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2E129E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CF91D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42B9F8A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42EDFA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Comprendre un récit court et simple.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05893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42E78E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42CA945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84A569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S’exprimer à l’oral</w:t>
            </w:r>
          </w:p>
        </w:tc>
      </w:tr>
      <w:tr w:rsidR="00D2621F" w14:paraId="409DF65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A8EC45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Utiliser des expressions et des phrases simples dans des situations d’échanges familières.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7D1525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A0EC82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7E91BD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FF5905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Poser des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questions simples. Répondre à de telles questions.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06D542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30008B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2F058B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2CF025" w14:textId="77777777" w:rsidR="00D2621F" w:rsidRDefault="00FB1223">
            <w:pPr>
              <w:pStyle w:val="LO-normal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 xml:space="preserve">Comprendre, s’exprimer, en utilisant </w:t>
            </w: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 xml:space="preserve"> langages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mathématiques, scientifiques et informatiques</w:t>
            </w:r>
          </w:p>
        </w:tc>
      </w:tr>
      <w:tr w:rsidR="00D2621F" w14:paraId="627CCC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D28D21" w14:textId="77777777" w:rsidR="00D2621F" w:rsidRDefault="00FB1223">
            <w:pPr>
              <w:pStyle w:val="LO-normal"/>
              <w:widowControl w:val="0"/>
              <w:spacing w:after="0"/>
              <w:jc w:val="center"/>
              <w:rPr>
                <w:rFonts w:ascii="Arial" w:eastAsia="Arial" w:hAnsi="Arial" w:cs="Arial"/>
                <w:b/>
                <w:bCs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983B0"/>
                <w:sz w:val="24"/>
                <w:szCs w:val="24"/>
              </w:rPr>
              <w:t>Utiliser les nombres entiers</w:t>
            </w:r>
          </w:p>
        </w:tc>
      </w:tr>
      <w:tr w:rsidR="00D2621F" w14:paraId="654B85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B1EC75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Comprendre et utiliser des nombres entiers pour dénombrer, ordonner, repérer, comparer.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C93CFE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3592C0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5BFD7E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43B641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Nommer, lire, écrire, représenter des nombres entiers.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39276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69136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103778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D8182D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Calculer avec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 nombres entiers.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43D14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481416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52CA75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1468D5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Résoudre des problèmes en utilisant des nombres entiers et le calcul.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68ECB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A0CC4D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3FB0CC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0C51F4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Se repérer et se déplacer</w:t>
            </w:r>
          </w:p>
        </w:tc>
      </w:tr>
      <w:tr w:rsidR="00D2621F" w14:paraId="126D6E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954EE1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(Se) repérer et (se) déplacer en utilisant des repères et des représentations.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0015F6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573A89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776E4C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2722CA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Reconnaitre des solides usuels et des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figures géométriques</w:t>
            </w:r>
          </w:p>
        </w:tc>
      </w:tr>
      <w:tr w:rsidR="00D2621F" w14:paraId="1BD9B11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737ED8" w14:textId="77777777" w:rsidR="00D2621F" w:rsidRDefault="00FB1223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Reconnaître,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nommer, décrire, reproduire quelques solides.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60B32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785820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Des activités de construction ou manuelles peuvent contribuer à cette sous-partie.</w:t>
            </w:r>
          </w:p>
        </w:tc>
      </w:tr>
      <w:tr w:rsidR="00D2621F" w14:paraId="465528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6BCE06" w14:textId="77777777" w:rsidR="00D2621F" w:rsidRDefault="00FB1223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Reconnaître,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nommer, décrire, reproduire, construire quelques figures géométriques.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B69AA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A15C0D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0C2F245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0099A9" w14:textId="77777777" w:rsidR="00D2621F" w:rsidRDefault="00FB1223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Reconnaître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et utiliser les notions d’alignement, d’angle droit, d’égalité de longueurs, de milieu, de symétrie.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3C155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ECCB05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35634C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0447B3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91ED42" w14:textId="77777777" w:rsidR="00D2621F" w:rsidRDefault="00FB1223">
            <w:pPr>
              <w:pStyle w:val="LO-normal"/>
              <w:widowControl w:val="0"/>
              <w:spacing w:before="57" w:after="57"/>
              <w:jc w:val="center"/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22259F"/>
                <w:sz w:val="24"/>
                <w:szCs w:val="24"/>
              </w:rPr>
              <w:t>Comprendre, s’exprimer en utilisant les langages des arts et du corps</w:t>
            </w:r>
          </w:p>
        </w:tc>
      </w:tr>
      <w:tr w:rsidR="00D2621F" w14:paraId="0FC385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C4BE40" w14:textId="77777777" w:rsidR="00D2621F" w:rsidRDefault="00FB122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S’exprimer par des activités, physiques, sportives ou artistiques,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impliquant le corps</w:t>
            </w:r>
          </w:p>
        </w:tc>
      </w:tr>
      <w:tr w:rsidR="00D2621F" w14:paraId="1EF1CA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DBC695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Courir, sauter, lancer à des intensités et des durées variables dans des contextes adaptés.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5E3645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54BD60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76C818C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E77E9E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Savoir différencier : courir vite et courir longtemps / lancer loin et lancer précis / sauter haut et sauter loin.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F136B0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CBB5C3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08B9AD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5B389E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6AAE81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Accepter de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viser une performance mesurée et de se confronter aux autres.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57796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B97E8D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6767F4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26301B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 déplacer dans l’eau sur une quinzaine de mètres sans appui et après un temps d’immersion.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042D8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E1136F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B387A8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0056E2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2CDB9B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Réaliser un parcours en adaptant ses déplacements à un environnement inhabituel.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L’espace est aménagé et sécurisé.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F18E2B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7DEB0" w14:textId="77777777" w:rsidR="00D2621F" w:rsidRDefault="00FB1223">
            <w:pPr>
              <w:pStyle w:val="Standard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Cela comprend le roller, le vélo, l'escalade, etc.</w:t>
            </w:r>
          </w:p>
        </w:tc>
      </w:tr>
      <w:tr w:rsidR="00D2621F" w14:paraId="432E92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356292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Respecter les règles de sécurité qui s’appliquent.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33B68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DAC7C4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</w:p>
        </w:tc>
      </w:tr>
      <w:tr w:rsidR="00D2621F" w14:paraId="4899BD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C59222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Mobiliser le pouvoir expressif du corps, en reproduisant une séquence simple d’actions apprise ou en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présentant une action qu’il a inventée.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841EBB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9BD9DA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16C04" w14:textId="77777777" w:rsidR="00D2621F" w:rsidRDefault="00FB1223">
            <w:pPr>
              <w:pStyle w:val="Standard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Cela comprend la danse, la gymnastique, le cirque, etc.</w:t>
            </w:r>
          </w:p>
        </w:tc>
      </w:tr>
      <w:tr w:rsidR="00D2621F" w14:paraId="5EB7A4E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1728B3" w14:textId="77777777" w:rsidR="00D2621F" w:rsidRDefault="00FB1223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S’adapter au rythme, mémoriser des pas, des figures, des éléments et des </w:t>
            </w:r>
            <w:r>
              <w:rPr>
                <w:rFonts w:ascii="Arial" w:eastAsia="Arial" w:hAnsi="Arial" w:cs="Arial"/>
                <w:sz w:val="24"/>
                <w:szCs w:val="24"/>
              </w:rPr>
              <w:t>enchaînements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pour réaliser des actions individuelles et collectives.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13671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12579B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576F552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3D4832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S’engager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dans un affrontement individuel ou collectif en respectant les règles du jeu.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0774B1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146B91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6FD701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233500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Contrôler son engagement moteur et affectif pour réussir des actions simples.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B52DCD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AABB0F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7CCCA8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4EFD1A" w14:textId="77777777" w:rsidR="00D2621F" w:rsidRDefault="00FB1223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Connaître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le but du jeu.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091A8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F0B140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276DEC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5DEFCA" w14:textId="77777777" w:rsidR="00D2621F" w:rsidRDefault="00FB1223">
            <w:pPr>
              <w:pStyle w:val="Standard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Reconnaître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ses partenaires et ses adversaires.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50001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9E2E95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525A9DE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1CE3C4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Pratiquer et comprendre les langages artistiques</w:t>
            </w:r>
          </w:p>
        </w:tc>
      </w:tr>
      <w:tr w:rsidR="00D2621F" w14:paraId="2409BD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68C6F6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Mener à bien une production artistique dans le cadre d’un projet personnel ou collectif.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A5CAF8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6872D2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0704CB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AE2DB9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Mobiliser sa voix parlée et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chantée au bénéfice d’une reproduction expressive.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1CD425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36349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296904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F3474D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Mobiliser des moyens plastiques diversifiés au service d’une expression et d’une création artistiques.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033986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C2C0BD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45D2F0A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E072A9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Mettre en œuvre les conditions d’une écoute attentive et précise.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B8448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2E6B31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458FA60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66CC79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Observer et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décrire les œuvres et les productions artistiques en utilisant quelques notions des langages artistiques.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BF1254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EE838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7E7CC5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E133C9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Exprimer un avis ou une intention adossés à une sensibilité personnelle à propos d’une œuvre d’art, d’une interprétation vocale, d’une production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plastique.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8C6650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3DB8B2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E34FE4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14A7A48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BB548F" w14:textId="77777777" w:rsidR="00D2621F" w:rsidRDefault="00FB1223">
            <w:pPr>
              <w:pStyle w:val="Standard"/>
              <w:spacing w:before="57" w:after="57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Domaine 2 :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LES MÉTHODES ET OUTILS POUR APPRENDRE</w:t>
            </w:r>
          </w:p>
        </w:tc>
      </w:tr>
      <w:tr w:rsidR="00D2621F" w14:paraId="349CF1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5F99D1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Organiser son travail personnel</w:t>
            </w:r>
          </w:p>
        </w:tc>
      </w:tr>
      <w:tr w:rsidR="00D2621F" w14:paraId="728F0E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3DC60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Mettre en œuvre les méthodes apprises et mobiliser les ressources pour travailler seul.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9FF21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9D6DEE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38FE43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221EA3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Coopérer avec des pairs</w:t>
            </w:r>
          </w:p>
        </w:tc>
      </w:tr>
      <w:tr w:rsidR="00D2621F" w14:paraId="1F3EBD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6BDD4C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Mener à bien une activité en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dialogue avec d’autres.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56627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CD331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4E5B29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F38C53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Rechercher et traiter l’information au moyen de médias et d’outils numériques</w:t>
            </w:r>
          </w:p>
        </w:tc>
      </w:tr>
      <w:tr w:rsidR="00D2621F" w14:paraId="04AE380B" w14:textId="777777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518D00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Utiliser les outils numériques pour communiquer, rechercher et restituer des informations.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9AEE46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B3D2E3" w14:textId="77777777" w:rsidR="00D2621F" w:rsidRDefault="00FB1223">
            <w:pPr>
              <w:pStyle w:val="Standard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Tout ceci en veillant à la sécurité sur 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internet.</w:t>
            </w:r>
          </w:p>
        </w:tc>
      </w:tr>
      <w:tr w:rsidR="00D2621F" w14:paraId="2448A5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A8AEDA" w14:textId="77777777" w:rsidR="00D2621F" w:rsidRDefault="00FB1223">
            <w:pPr>
              <w:pStyle w:val="Standard"/>
              <w:spacing w:before="57" w:after="57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Domaine 3 :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LA FORMATION DE LA PERSONNE ET DU CITOYEN</w:t>
            </w:r>
          </w:p>
        </w:tc>
      </w:tr>
      <w:tr w:rsidR="00D2621F" w14:paraId="756B43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F4BFB5" w14:textId="77777777" w:rsidR="00D2621F" w:rsidRDefault="00FB1223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S’exprimer (émotions, opinions, préférences) et respecter l’expression d’autrui</w:t>
            </w:r>
          </w:p>
        </w:tc>
      </w:tr>
      <w:tr w:rsidR="00D2621F" w14:paraId="42E66F0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176F92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Exprimer et justifier un avis ou un point de vue personnel dans un échange où d’autres peuvent faire de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même.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FF84D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8567A8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0DC806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3E0E9A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Faire part de ses émotions dans des situations particulières.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C2E01E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1CC53F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652F84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BCF5D3" w14:textId="77777777" w:rsidR="00D2621F" w:rsidRDefault="00FB122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Prendre en compte les règles communes</w:t>
            </w:r>
          </w:p>
        </w:tc>
      </w:tr>
      <w:tr w:rsidR="00D2621F" w14:paraId="7D97395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6B4EA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Se référer à des règles et adopter un comportement adéquat.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576C4A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E259AD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A la médiathèque, dans la rue, à la piscine, dans les transports en 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commun, lors d’un spectacle, dans un musée, etc.</w:t>
            </w:r>
          </w:p>
        </w:tc>
      </w:tr>
      <w:tr w:rsidR="00D2621F" w14:paraId="2E2606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804D66" w14:textId="77777777" w:rsidR="00D2621F" w:rsidRDefault="00FB122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Manifester son appartenance à un collectif</w:t>
            </w:r>
          </w:p>
        </w:tc>
      </w:tr>
      <w:tr w:rsidR="00D2621F" w14:paraId="49DEA85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E41614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Contribuer à la vie collective et au bon déroulement des activités en assumant des responsabilités.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2FB34A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FDF64D" w14:textId="77777777" w:rsidR="00D2621F" w:rsidRDefault="00FB1223">
            <w:pPr>
              <w:pStyle w:val="Standard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Aider, tenir un engagement...</w:t>
            </w:r>
          </w:p>
        </w:tc>
      </w:tr>
      <w:tr w:rsidR="00D2621F" w14:paraId="63900FF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ECC634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Reconnaître des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symboles de la République française.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7CA65B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06FFCB" w14:textId="77777777" w:rsidR="00D2621F" w:rsidRDefault="00FB1223">
            <w:pPr>
              <w:pStyle w:val="Standard"/>
              <w:spacing w:after="0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Drapeau et hymne national.</w:t>
            </w:r>
          </w:p>
        </w:tc>
      </w:tr>
      <w:tr w:rsidR="00D2621F" w14:paraId="4B235B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C29037" w14:textId="77777777" w:rsidR="00D2621F" w:rsidRDefault="00FB1223">
            <w:pPr>
              <w:pStyle w:val="Standard"/>
              <w:spacing w:before="57" w:after="57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Domaine 4 :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LES SYSTÈMES NATURELS ET LES SYSTÈMES TECHNIQUES</w:t>
            </w:r>
          </w:p>
        </w:tc>
      </w:tr>
      <w:tr w:rsidR="00D2621F" w14:paraId="5EEC5F7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672B14" w14:textId="77777777" w:rsidR="00D2621F" w:rsidRDefault="00FB122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Résoudre des problèmes élémentaires</w:t>
            </w:r>
          </w:p>
        </w:tc>
      </w:tr>
      <w:tr w:rsidR="00D2621F" w14:paraId="57E071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16C008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Résoudre des problèmes en utilisant des nombres entiers et le calcul.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D1B30B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E996A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63B162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68FDEE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Résoudre des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problèmes impliquant des longueurs, des masses, des contenances, des durées, des prix.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E27FCF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4DF4B3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0E7951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15E830" w14:textId="77777777" w:rsidR="00D2621F" w:rsidRDefault="00FB122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Mener quelques étapes d’une démarche scientifique</w:t>
            </w:r>
          </w:p>
        </w:tc>
      </w:tr>
      <w:tr w:rsidR="00D2621F" w14:paraId="6B1131E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403F2E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Conduire des observations.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C4AAEB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DDBFBB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61F29C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B4B4B4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Réaliser des expériences simples dans le cadre d’une démarche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scientifique.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851702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09BB7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0514755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5FB090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Citer les caractéristiques d’un être vivant ; identifier des interactions entre les êtres vivants (relations alimentaires, communication, …).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056232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9508DB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819A98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173D697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E54B76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Connaître les trois états de la matière.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8CE010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7C7265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25368B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035C09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Décrire le rôle et les fonctions d’un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objet technique.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EE9764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32B42B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2D9A02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83F243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Argumenter son propos et écouter ceux des autres.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1D18D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00E690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1B8151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4E4BA0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Connaître les règles de sécurité de base.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7FFDC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DF6062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4C66A44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27AEB8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Mettre en pratique des comportements simples respectueux des autres, de l’environnement, de sa santé</w:t>
            </w:r>
          </w:p>
        </w:tc>
      </w:tr>
      <w:tr w:rsidR="00D2621F" w14:paraId="6C2533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B84288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Mettre en œuvre des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premiers principes d’hygiène de vie et de respect de l’environnement.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D2AFA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C6B547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05EC48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3171EC" w14:textId="77777777" w:rsidR="00D2621F" w:rsidRDefault="00FB1223">
            <w:pPr>
              <w:pStyle w:val="Standard"/>
              <w:spacing w:before="57" w:after="57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Domaine 5 :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LES REPRÉSENTATIONS DU MONDE ET L'ACTIVITÉ HUMAINE</w:t>
            </w:r>
          </w:p>
        </w:tc>
      </w:tr>
      <w:tr w:rsidR="00D2621F" w14:paraId="59F16D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A50659" w14:textId="77777777" w:rsidR="00D2621F" w:rsidRDefault="00FB122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Situer et se situer dans l’espace et le temps</w:t>
            </w:r>
          </w:p>
        </w:tc>
      </w:tr>
      <w:tr w:rsidR="00D2621F" w14:paraId="7C3332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06B504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 repérer dans l’espace et le représenter.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B2EE7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2FC3A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Les chasses au 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trésor contribuent à l’acquisition de cet attendu.</w:t>
            </w:r>
          </w:p>
        </w:tc>
      </w:tr>
      <w:tr w:rsidR="00D2621F" w14:paraId="11337C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2A6178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Situer un lieu sur une carte, sur un globe, ou sur des représentations présentées sur un support numérique.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A12BC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DD7D7A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23A097" w14:textId="77777777" w:rsidR="00D2621F" w:rsidRDefault="00FB1223">
            <w:pPr>
              <w:pStyle w:val="Standard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 xml:space="preserve">D’après le document d’accompagnement : nommer et localiser les continents, les océans et 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les pôles sur des représentations variées du monde (globes, planisphères) ;</w:t>
            </w:r>
          </w:p>
          <w:p w14:paraId="32D490A8" w14:textId="77777777" w:rsidR="00D2621F" w:rsidRDefault="00FB1223">
            <w:pPr>
              <w:pStyle w:val="Standard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• situer la France et Paris ainsi que les pays limitrophes</w:t>
            </w:r>
          </w:p>
          <w:p w14:paraId="1FBE41AB" w14:textId="77777777" w:rsidR="00D2621F" w:rsidRDefault="00FB1223">
            <w:pPr>
              <w:pStyle w:val="Standard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de la France, sur une carte de l’Europe ou sur un globe ;</w:t>
            </w:r>
          </w:p>
          <w:p w14:paraId="60E9FF48" w14:textId="77777777" w:rsidR="00D2621F" w:rsidRDefault="00FB1223">
            <w:pPr>
              <w:pStyle w:val="Standard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• situer la capitale de la région habitée sur une carte de la F</w:t>
            </w: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rance ;</w:t>
            </w:r>
          </w:p>
          <w:p w14:paraId="0BF355E9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• situer quelques monuments ou sites remarquables.</w:t>
            </w:r>
          </w:p>
        </w:tc>
      </w:tr>
      <w:tr w:rsidR="00D2621F" w14:paraId="5D8AD55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3EDE54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 repérer dans le temps et comparer des durées.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E42EEF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94863" w14:textId="77777777" w:rsidR="00D2621F" w:rsidRDefault="00D2621F">
            <w:pPr>
              <w:pStyle w:val="Standard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</w:p>
        </w:tc>
      </w:tr>
      <w:tr w:rsidR="00D2621F" w14:paraId="31869CB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26EFC7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Repérer et situer quelques évènements dans un temps long.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C96D3A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700BEF" w14:textId="77777777" w:rsidR="00D2621F" w:rsidRDefault="00FB1223">
            <w:pPr>
              <w:pStyle w:val="Standard"/>
              <w:spacing w:after="0"/>
              <w:jc w:val="both"/>
              <w:rPr>
                <w:rFonts w:ascii="Arial" w:eastAsia="Arial" w:hAnsi="Arial" w:cs="Arial"/>
                <w:color w:val="F09D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09D00"/>
                <w:sz w:val="24"/>
                <w:szCs w:val="24"/>
              </w:rPr>
              <w:t>Lire et construire des frises chronologiques simples.</w:t>
            </w:r>
          </w:p>
        </w:tc>
      </w:tr>
      <w:tr w:rsidR="00D2621F" w14:paraId="0612B6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3666CE" w14:textId="77777777" w:rsidR="00D2621F" w:rsidRDefault="00FB1223">
            <w:pPr>
              <w:pStyle w:val="Standard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 xml:space="preserve">Analyser et </w:t>
            </w: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comprendre les organisations humaines et les représentations du monde</w:t>
            </w:r>
          </w:p>
        </w:tc>
      </w:tr>
      <w:tr w:rsidR="00D2621F" w14:paraId="5C1FDF2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E728D8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Comparer quelques modes de vie des hommes et des femmes, et quelques représentations du monde.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16ADA7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10A893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452819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BFB2A7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Identifier des paysages.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359D50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E0EE6F" w14:textId="77777777" w:rsidR="00D2621F" w:rsidRDefault="00D2621F">
            <w:pPr>
              <w:pStyle w:val="Standard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45B7DA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672309" w14:textId="77777777" w:rsidR="00D2621F" w:rsidRDefault="00FB1223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5983B0"/>
                <w:sz w:val="24"/>
                <w:szCs w:val="24"/>
              </w:rPr>
              <w:t>Imaginer, élaborer et produire</w:t>
            </w:r>
          </w:p>
        </w:tc>
      </w:tr>
      <w:tr w:rsidR="00D2621F" w14:paraId="12DBDF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4440E0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Réaliser et donner à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voir, individuellement ou collectivement, des productions plastiques de natures diverses.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7995B7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7133C4" w14:textId="77777777" w:rsidR="00D2621F" w:rsidRDefault="00D2621F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2621F" w14:paraId="5EB9A4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17A1A2" w14:textId="77777777" w:rsidR="00D2621F" w:rsidRDefault="00FB1223">
            <w:pPr>
              <w:pStyle w:val="Standard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Imaginer des organisations simples à partir d’éléments sonores.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A08470" w14:textId="77777777" w:rsidR="00D2621F" w:rsidRDefault="00D2621F">
            <w:pPr>
              <w:pStyle w:val="Standard"/>
              <w:spacing w:after="4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5AC8D" w14:textId="77777777" w:rsidR="00D2621F" w:rsidRDefault="00D2621F">
            <w:pPr>
              <w:pStyle w:val="Standard"/>
              <w:spacing w:after="4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2F003BA" w14:textId="77777777" w:rsidR="00D2621F" w:rsidRDefault="00D2621F">
      <w:pPr>
        <w:pStyle w:val="Standard"/>
        <w:rPr>
          <w:rFonts w:ascii="Arial" w:eastAsia="Arial" w:hAnsi="Arial" w:cs="Arial"/>
        </w:rPr>
      </w:pPr>
    </w:p>
    <w:p w14:paraId="1CCBBFDA" w14:textId="77777777" w:rsidR="00D2621F" w:rsidRDefault="00FB1223">
      <w:pPr>
        <w:pStyle w:val="Standard"/>
        <w:jc w:val="right"/>
      </w:pPr>
      <w:r>
        <w:rPr>
          <w:rFonts w:ascii="Arial" w:eastAsia="Arial" w:hAnsi="Arial" w:cs="Arial"/>
        </w:rPr>
        <w:t xml:space="preserve">Modèle de tableau réalisé par la fédération FELICIA </w:t>
      </w:r>
      <w:r>
        <w:rPr>
          <w:rFonts w:ascii="Arial" w:eastAsia="Arial" w:hAnsi="Arial" w:cs="Arial"/>
          <w:u w:val="single"/>
        </w:rPr>
        <w:t>federation-felicia.org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téléchargé sur le site </w:t>
      </w:r>
      <w:r>
        <w:rPr>
          <w:rFonts w:ascii="Arial" w:eastAsia="Arial" w:hAnsi="Arial" w:cs="Arial"/>
          <w:u w:val="single"/>
        </w:rPr>
        <w:t>instructionenfamille.org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et rempli par les parents.</w:t>
      </w:r>
    </w:p>
    <w:p w14:paraId="4F8BDA66" w14:textId="77777777" w:rsidR="00D2621F" w:rsidRDefault="00D2621F">
      <w:pPr>
        <w:pStyle w:val="Standard"/>
        <w:jc w:val="right"/>
      </w:pPr>
    </w:p>
    <w:sectPr w:rsidR="00D2621F">
      <w:footerReference w:type="default" r:id="rId7"/>
      <w:pgSz w:w="16838" w:h="11906" w:orient="landscape"/>
      <w:pgMar w:top="568" w:right="678" w:bottom="765" w:left="56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D8BB" w14:textId="77777777" w:rsidR="00FB1223" w:rsidRDefault="00FB1223">
      <w:r>
        <w:separator/>
      </w:r>
    </w:p>
  </w:endnote>
  <w:endnote w:type="continuationSeparator" w:id="0">
    <w:p w14:paraId="7B3B7C09" w14:textId="77777777" w:rsidR="00FB1223" w:rsidRDefault="00F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DINPro-Bold">
    <w:charset w:val="00"/>
    <w:family w:val="auto"/>
    <w:pitch w:val="variable"/>
  </w:font>
  <w:font w:name="DINPro-Regular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1CCA" w14:textId="77777777" w:rsidR="006A56D5" w:rsidRDefault="00FB1223">
    <w:pPr>
      <w:pStyle w:val="Standard"/>
      <w:jc w:val="right"/>
      <w:rPr>
        <w:rFonts w:ascii="Comfortaa" w:eastAsia="Comfortaa" w:hAnsi="Comfortaa" w:cs="Comfortaa"/>
        <w:color w:val="434343"/>
      </w:rPr>
    </w:pPr>
    <w:r>
      <w:rPr>
        <w:rFonts w:ascii="Comfortaa" w:eastAsia="Comfortaa" w:hAnsi="Comfortaa" w:cs="Comfortaa"/>
        <w:color w:val="434343"/>
      </w:rPr>
      <w:fldChar w:fldCharType="begin"/>
    </w:r>
    <w:r>
      <w:rPr>
        <w:rFonts w:ascii="Comfortaa" w:eastAsia="Comfortaa" w:hAnsi="Comfortaa" w:cs="Comfortaa"/>
        <w:color w:val="434343"/>
      </w:rPr>
      <w:instrText xml:space="preserve"> PAGE </w:instrText>
    </w:r>
    <w:r>
      <w:rPr>
        <w:rFonts w:ascii="Comfortaa" w:eastAsia="Comfortaa" w:hAnsi="Comfortaa" w:cs="Comfortaa"/>
        <w:color w:val="434343"/>
      </w:rPr>
      <w:fldChar w:fldCharType="separate"/>
    </w:r>
    <w:r>
      <w:rPr>
        <w:rFonts w:ascii="Comfortaa" w:eastAsia="Comfortaa" w:hAnsi="Comfortaa" w:cs="Comfortaa"/>
        <w:color w:val="434343"/>
      </w:rPr>
      <w:t>8</w:t>
    </w:r>
    <w:r>
      <w:rPr>
        <w:rFonts w:ascii="Comfortaa" w:eastAsia="Comfortaa" w:hAnsi="Comfortaa" w:cs="Comfortaa"/>
        <w:color w:val="43434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7C64" w14:textId="77777777" w:rsidR="00FB1223" w:rsidRDefault="00FB1223">
      <w:r>
        <w:rPr>
          <w:color w:val="000000"/>
        </w:rPr>
        <w:separator/>
      </w:r>
    </w:p>
  </w:footnote>
  <w:footnote w:type="continuationSeparator" w:id="0">
    <w:p w14:paraId="46816F16" w14:textId="77777777" w:rsidR="00FB1223" w:rsidRDefault="00FB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16B"/>
    <w:multiLevelType w:val="multilevel"/>
    <w:tmpl w:val="654EBE1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621F"/>
    <w:rsid w:val="000444ED"/>
    <w:rsid w:val="00D2621F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E57C"/>
  <w15:docId w15:val="{E4333F78-A7B7-4244-9362-041204A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Titre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r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/>
    </w:pPr>
    <w:rPr>
      <w:rFonts w:ascii="DINPro-Bold" w:eastAsia="DINPro-Bold" w:hAnsi="DINPro-Bold" w:cs="DINPro-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pPr>
      <w:spacing w:line="161" w:lineRule="atLeast"/>
    </w:pPr>
    <w:rPr>
      <w:rFonts w:cs="Calibri"/>
      <w:color w:val="auto"/>
    </w:rPr>
  </w:style>
  <w:style w:type="paragraph" w:customStyle="1" w:styleId="Pa11">
    <w:name w:val="Pa11"/>
    <w:basedOn w:val="Default"/>
    <w:next w:val="Default"/>
    <w:pPr>
      <w:spacing w:line="161" w:lineRule="atLeast"/>
    </w:pPr>
    <w:rPr>
      <w:rFonts w:ascii="DINPro-Regular" w:eastAsia="DINPro-Regular" w:hAnsi="DINPro-Regular" w:cs="Calibri"/>
      <w:color w:val="auto"/>
    </w:rPr>
  </w:style>
  <w:style w:type="paragraph" w:styleId="Sous-titr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LO-normal">
    <w:name w:val="LO-normal"/>
    <w:pPr>
      <w:widowControl/>
      <w:overflowPunct w:val="0"/>
      <w:spacing w:after="160" w:line="259" w:lineRule="auto"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1738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clémentine feuerback</dc:creator>
  <cp:lastModifiedBy>Leslie Dupin</cp:lastModifiedBy>
  <cp:revision>1</cp:revision>
  <dcterms:created xsi:type="dcterms:W3CDTF">2021-07-31T07:42:00Z</dcterms:created>
  <dcterms:modified xsi:type="dcterms:W3CDTF">2021-12-11T21:50:00Z</dcterms:modified>
</cp:coreProperties>
</file>